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19" w:rsidRDefault="00545167" w:rsidP="005451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Laboratórne cvičenie č.4</w:t>
      </w:r>
    </w:p>
    <w:p w:rsidR="002A7414" w:rsidRDefault="002A7414" w:rsidP="00545167">
      <w:pPr>
        <w:rPr>
          <w:rFonts w:ascii="Times New Roman" w:hAnsi="Times New Roman" w:cs="Times New Roman"/>
          <w:sz w:val="24"/>
          <w:szCs w:val="24"/>
        </w:rPr>
      </w:pPr>
    </w:p>
    <w:p w:rsidR="00545167" w:rsidRDefault="00545167" w:rsidP="00545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Meno: Matej Pošefko</w:t>
      </w:r>
    </w:p>
    <w:p w:rsidR="001F7109" w:rsidRDefault="001F7109" w:rsidP="001F7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Spolupracovníci: Samuel Novák, Martin Kušnír, Roman Pásztor</w:t>
      </w:r>
    </w:p>
    <w:p w:rsidR="002A7414" w:rsidRDefault="00545167" w:rsidP="00545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 6.3.2015</w:t>
      </w:r>
    </w:p>
    <w:p w:rsidR="00545167" w:rsidRDefault="00545167" w:rsidP="00545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Téma: Pokusné pozorovanie vzájomných premien mechanických foriem energie</w:t>
      </w:r>
    </w:p>
    <w:p w:rsidR="002A7414" w:rsidRDefault="002A7414" w:rsidP="00545167">
      <w:pPr>
        <w:rPr>
          <w:rFonts w:ascii="Times New Roman" w:hAnsi="Times New Roman" w:cs="Times New Roman"/>
          <w:sz w:val="24"/>
          <w:szCs w:val="24"/>
        </w:rPr>
      </w:pPr>
    </w:p>
    <w:p w:rsidR="00545167" w:rsidRDefault="00545167" w:rsidP="00545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Úloha: Pozorovanie premien kinetickej a potenciálnej energie pomocou naklonenej roviny</w:t>
      </w:r>
    </w:p>
    <w:p w:rsidR="00545167" w:rsidRDefault="00545167" w:rsidP="00545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Pomôcky: guľôčka, naklonená rovina (doska) , pravítko, stopky, kvádre</w:t>
      </w:r>
      <w:r w:rsidR="00E323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310" w:rsidRDefault="00E32310" w:rsidP="00545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Teoretická časť: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B6508B">
        <w:rPr>
          <w:rFonts w:ascii="Times New Roman" w:hAnsi="Times New Roman" w:cs="Times New Roman"/>
          <w:sz w:val="24"/>
          <w:szCs w:val="24"/>
        </w:rPr>
        <w:t>m.g.h</w:t>
      </w:r>
    </w:p>
    <w:p w:rsidR="00E32310" w:rsidRPr="00B6508B" w:rsidRDefault="00E32310" w:rsidP="00545167">
      <w:pPr>
        <w:rPr>
          <w:rFonts w:ascii="Times New Roman" w:eastAsiaTheme="minorEastAsia" w:hAnsi="Times New Roman" w:cs="Times New Roman"/>
          <w:sz w:val="24"/>
          <w:szCs w:val="24"/>
        </w:rPr>
      </w:pPr>
      <w:r w:rsidRPr="00B6508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B6508B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m 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B6508B" w:rsidRDefault="00B6508B" w:rsidP="0054516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g = 9,81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bookmarkStart w:id="0" w:name="_GoBack"/>
      <w:bookmarkEnd w:id="0"/>
    </w:p>
    <w:p w:rsidR="00B6508B" w:rsidRDefault="00B6508B" w:rsidP="0054516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w:r w:rsidRPr="00223554">
        <w:rPr>
          <w:rFonts w:ascii="Times New Roman" w:eastAsiaTheme="minorEastAsia" w:hAnsi="Times New Roman" w:cs="Times New Roman"/>
          <w:b/>
          <w:i/>
          <w:sz w:val="24"/>
          <w:szCs w:val="24"/>
        </w:rPr>
        <w:t>v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2s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den>
        </m:f>
      </m:oMath>
    </w:p>
    <w:p w:rsidR="002A7414" w:rsidRDefault="002A7414" w:rsidP="0054516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Náčrt:</w:t>
      </w:r>
    </w:p>
    <w:p w:rsidR="00C55048" w:rsidRDefault="00C55048" w:rsidP="0054516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5A3E50" wp14:editId="3A1581B1">
                <wp:simplePos x="0" y="0"/>
                <wp:positionH relativeFrom="column">
                  <wp:posOffset>519430</wp:posOffset>
                </wp:positionH>
                <wp:positionV relativeFrom="paragraph">
                  <wp:posOffset>311785</wp:posOffset>
                </wp:positionV>
                <wp:extent cx="219075" cy="190500"/>
                <wp:effectExtent l="0" t="0" r="28575" b="19050"/>
                <wp:wrapNone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1" o:spid="_x0000_s1026" type="#_x0000_t120" style="position:absolute;margin-left:40.9pt;margin-top:24.55pt;width:17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" fillcolor="#4f81bd [3204]" strokecolor="#243f60 [1604]" strokeweight="2pt"/>
            </w:pict>
          </mc:Fallback>
        </mc:AlternateContent>
      </w:r>
    </w:p>
    <w:p w:rsidR="00B6508B" w:rsidRDefault="001F7109" w:rsidP="0054516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168910</wp:posOffset>
                </wp:positionV>
                <wp:extent cx="9525" cy="666750"/>
                <wp:effectExtent l="76200" t="38100" r="66675" b="190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48.4pt;margin-top:13.3pt;width:.75pt;height:52.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C55048"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106680</wp:posOffset>
                </wp:positionV>
                <wp:extent cx="2847975" cy="647700"/>
                <wp:effectExtent l="0" t="0" r="66675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975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78.35pt;margin-top:8.4pt;width:224.25pt;height:5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" strokecolor="#4579b8 [3044]">
                <v:stroke endarrow="open"/>
              </v:shape>
            </w:pict>
          </mc:Fallback>
        </mc:AlternateContent>
      </w:r>
      <w:r w:rsidR="00C55048"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207010</wp:posOffset>
                </wp:positionV>
                <wp:extent cx="314325" cy="1619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16.15pt;margin-top:16.3pt;width:24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" fillcolor="#4f81bd [3204]" strokecolor="#243f60 [1604]" strokeweight="2pt"/>
            </w:pict>
          </mc:Fallback>
        </mc:AlternateContent>
      </w:r>
      <w:r w:rsidR="00B6508B"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FE95B" wp14:editId="401842CB">
                <wp:simplePos x="0" y="0"/>
                <wp:positionH relativeFrom="column">
                  <wp:posOffset>300355</wp:posOffset>
                </wp:positionH>
                <wp:positionV relativeFrom="paragraph">
                  <wp:posOffset>140335</wp:posOffset>
                </wp:positionV>
                <wp:extent cx="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.65pt,11.05pt" to="23.6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" strokecolor="#4579b8 [3044]"/>
            </w:pict>
          </mc:Fallback>
        </mc:AlternateContent>
      </w:r>
      <w:r w:rsidR="00B6508B"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E65A99" wp14:editId="062E59F4">
                <wp:simplePos x="0" y="0"/>
                <wp:positionH relativeFrom="column">
                  <wp:posOffset>300355</wp:posOffset>
                </wp:positionH>
                <wp:positionV relativeFrom="paragraph">
                  <wp:posOffset>73660</wp:posOffset>
                </wp:positionV>
                <wp:extent cx="0" cy="66675"/>
                <wp:effectExtent l="0" t="0" r="19050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5pt,5.8pt" to="23.6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" strokecolor="#4579b8 [3044]"/>
            </w:pict>
          </mc:Fallback>
        </mc:AlternateContent>
      </w:r>
      <w:r w:rsidR="00B6508B"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DAC39" wp14:editId="4804E498">
                <wp:simplePos x="0" y="0"/>
                <wp:positionH relativeFrom="column">
                  <wp:posOffset>300355</wp:posOffset>
                </wp:positionH>
                <wp:positionV relativeFrom="paragraph">
                  <wp:posOffset>73660</wp:posOffset>
                </wp:positionV>
                <wp:extent cx="3486150" cy="7620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5pt,5.8pt" to="298.15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" strokecolor="#bc4542 [3045]"/>
            </w:pict>
          </mc:Fallback>
        </mc:AlternateContent>
      </w:r>
      <w:r w:rsidR="00B6508B"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2658B" wp14:editId="02BE8CE5">
                <wp:simplePos x="0" y="0"/>
                <wp:positionH relativeFrom="column">
                  <wp:posOffset>300355</wp:posOffset>
                </wp:positionH>
                <wp:positionV relativeFrom="paragraph">
                  <wp:posOffset>140335</wp:posOffset>
                </wp:positionV>
                <wp:extent cx="3429000" cy="7620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5pt,11.05pt" to="293.6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" strokecolor="#bc4542 [3045]"/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C55048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>h</w:t>
      </w:r>
      <w:r w:rsidR="00C5504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s</w:t>
      </w:r>
    </w:p>
    <w:p w:rsidR="00B6508B" w:rsidRDefault="00C55048" w:rsidP="0054516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40005</wp:posOffset>
                </wp:positionV>
                <wp:extent cx="314325" cy="2476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16.15pt;margin-top:3.15pt;width:24.7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" fillcolor="#4f81bd [3204]" strokecolor="#243f60 [1604]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287655</wp:posOffset>
                </wp:positionV>
                <wp:extent cx="314325" cy="2190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6.15pt;margin-top:22.65pt;width:24.7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" fillcolor="#4f81bd [3204]" strokecolor="#243f60 [1604]" strokeweight="2pt"/>
            </w:pict>
          </mc:Fallback>
        </mc:AlternateContent>
      </w:r>
    </w:p>
    <w:p w:rsidR="00B6508B" w:rsidRDefault="00C55048" w:rsidP="0054516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178435</wp:posOffset>
                </wp:positionV>
                <wp:extent cx="3524250" cy="6667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5pt,14.05pt" to="293.6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" strokecolor="#4579b8 [3044]"/>
            </w:pict>
          </mc:Fallback>
        </mc:AlternateContent>
      </w:r>
      <w:r w:rsidR="00B6508B"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178435</wp:posOffset>
                </wp:positionV>
                <wp:extent cx="57150" cy="666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65pt,14.05pt" to="298.1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" strokecolor="#bc4542 [3045]"/>
            </w:pict>
          </mc:Fallback>
        </mc:AlternateContent>
      </w:r>
    </w:p>
    <w:p w:rsidR="002A7414" w:rsidRDefault="002A7414" w:rsidP="0054516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A7414" w:rsidRDefault="002A7414" w:rsidP="0054516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55048" w:rsidRDefault="002A7414" w:rsidP="0054516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Postup:</w:t>
      </w:r>
    </w:p>
    <w:p w:rsidR="002A7414" w:rsidRPr="002A7414" w:rsidRDefault="002A7414" w:rsidP="002A74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7414">
        <w:rPr>
          <w:rFonts w:ascii="Times New Roman" w:hAnsi="Times New Roman" w:cs="Times New Roman"/>
          <w:sz w:val="24"/>
          <w:szCs w:val="24"/>
        </w:rPr>
        <w:t>Zostrojíme si naklonenú rovinu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7109">
        <w:rPr>
          <w:rFonts w:ascii="Times New Roman" w:hAnsi="Times New Roman" w:cs="Times New Roman"/>
          <w:sz w:val="24"/>
          <w:szCs w:val="24"/>
        </w:rPr>
        <w:t xml:space="preserve"> Tú zostrojíme tak,že drevenú dosku podoprieme na jednej strane kvádrami.</w:t>
      </w:r>
    </w:p>
    <w:p w:rsidR="002A7414" w:rsidRPr="002A7414" w:rsidRDefault="002A7414" w:rsidP="002A74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Odmeráme si dĺžku dráhy a počiatočnú výšku.</w:t>
      </w:r>
    </w:p>
    <w:p w:rsidR="002A7414" w:rsidRPr="002A7414" w:rsidRDefault="002A7414" w:rsidP="002A74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Pomocou stopiek zaznamenáme čas,</w:t>
      </w:r>
      <w:r w:rsidR="001F7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ktorý loptička došla na koniec dráhy.</w:t>
      </w:r>
    </w:p>
    <w:p w:rsidR="002A7414" w:rsidRDefault="002A7414" w:rsidP="002A74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údaje zapíšeme do tabuľky.</w:t>
      </w:r>
    </w:p>
    <w:p w:rsidR="002A7414" w:rsidRDefault="002A7414" w:rsidP="002A74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Merania opakujeme v ďalšich piatich prípadoch, s rôznou výškou a prípadne aj dĺžkou dráhy.</w:t>
      </w:r>
    </w:p>
    <w:p w:rsidR="002A7414" w:rsidRDefault="002A7414" w:rsidP="002A74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Chýbajúce údaje nakoniec dopočítame a zapíšeme do tabuľky.</w:t>
      </w:r>
    </w:p>
    <w:p w:rsidR="002A7414" w:rsidRDefault="002A7414" w:rsidP="002A74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A7414" w:rsidRPr="002A7414" w:rsidRDefault="002A7414" w:rsidP="002A74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508B" w:rsidRDefault="00223554" w:rsidP="0054516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Výsledky: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E32310" w:rsidTr="00E32310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pPr>
              <w:rPr>
                <w:b/>
              </w:rPr>
            </w:pPr>
            <w:r>
              <w:rPr>
                <w:b/>
              </w:rPr>
              <w:t>Č. merania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Pr="00223554" w:rsidRDefault="00E32310">
            <w:pPr>
              <w:jc w:val="center"/>
              <w:rPr>
                <w:i/>
              </w:rPr>
            </w:pPr>
            <w:r w:rsidRPr="00223554">
              <w:rPr>
                <w:i/>
              </w:rPr>
              <w:t>h</w:t>
            </w:r>
          </w:p>
          <w:p w:rsidR="00E32310" w:rsidRPr="00223554" w:rsidRDefault="00E32310">
            <w:pPr>
              <w:jc w:val="center"/>
              <w:rPr>
                <w:lang w:val="en-US"/>
              </w:rPr>
            </w:pPr>
            <w:r w:rsidRPr="00223554">
              <w:rPr>
                <w:lang w:val="en-US"/>
              </w:rPr>
              <w:t>[m]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Pr="00223554" w:rsidRDefault="00E32310">
            <w:pPr>
              <w:jc w:val="center"/>
              <w:rPr>
                <w:i/>
              </w:rPr>
            </w:pPr>
            <w:r w:rsidRPr="00223554">
              <w:rPr>
                <w:i/>
              </w:rPr>
              <w:t>s</w:t>
            </w:r>
          </w:p>
          <w:p w:rsidR="00E32310" w:rsidRPr="00223554" w:rsidRDefault="00E32310">
            <w:pPr>
              <w:jc w:val="center"/>
            </w:pPr>
            <w:r w:rsidRPr="00223554">
              <w:t>[m]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Pr="00223554" w:rsidRDefault="00E32310">
            <w:pPr>
              <w:jc w:val="center"/>
              <w:rPr>
                <w:i/>
              </w:rPr>
            </w:pPr>
            <w:r w:rsidRPr="00223554">
              <w:rPr>
                <w:i/>
              </w:rPr>
              <w:t>t</w:t>
            </w:r>
          </w:p>
          <w:p w:rsidR="00E32310" w:rsidRPr="00223554" w:rsidRDefault="00E32310">
            <w:pPr>
              <w:jc w:val="center"/>
            </w:pPr>
            <w:r w:rsidRPr="00223554">
              <w:t>[s]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Pr="00223554" w:rsidRDefault="00E32310">
            <w:pPr>
              <w:jc w:val="center"/>
              <w:rPr>
                <w:b/>
                <w:i/>
              </w:rPr>
            </w:pPr>
            <w:r w:rsidRPr="00223554">
              <w:rPr>
                <w:b/>
                <w:i/>
              </w:rPr>
              <w:t>v</w:t>
            </w:r>
          </w:p>
          <w:p w:rsidR="00E32310" w:rsidRPr="00223554" w:rsidRDefault="00E32310">
            <w:pPr>
              <w:jc w:val="center"/>
              <w:rPr>
                <w:lang w:val="en-US"/>
              </w:rPr>
            </w:pPr>
            <w:r w:rsidRPr="00223554">
              <w:t>[m/s</w:t>
            </w:r>
            <w:r w:rsidRPr="00223554">
              <w:rPr>
                <w:lang w:val="en-US"/>
              </w:rPr>
              <w:t>]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Pr="00223554" w:rsidRDefault="00E32310">
            <w:pPr>
              <w:jc w:val="center"/>
              <w:rPr>
                <w:i/>
              </w:rPr>
            </w:pPr>
            <w:r w:rsidRPr="00223554">
              <w:rPr>
                <w:i/>
              </w:rPr>
              <w:t>E</w:t>
            </w:r>
            <w:r w:rsidRPr="00223554">
              <w:rPr>
                <w:i/>
                <w:vertAlign w:val="subscript"/>
              </w:rPr>
              <w:t>p</w:t>
            </w:r>
          </w:p>
          <w:p w:rsidR="00E32310" w:rsidRPr="00223554" w:rsidRDefault="00E32310">
            <w:pPr>
              <w:jc w:val="center"/>
            </w:pPr>
            <w:r w:rsidRPr="00223554">
              <w:t>[J]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Pr="00223554" w:rsidRDefault="00E32310">
            <w:pPr>
              <w:jc w:val="center"/>
              <w:rPr>
                <w:i/>
                <w:vertAlign w:val="subscript"/>
              </w:rPr>
            </w:pPr>
            <w:r w:rsidRPr="00223554">
              <w:rPr>
                <w:i/>
              </w:rPr>
              <w:t>E</w:t>
            </w:r>
            <w:r w:rsidRPr="00223554">
              <w:rPr>
                <w:i/>
                <w:vertAlign w:val="subscript"/>
              </w:rPr>
              <w:t>k</w:t>
            </w:r>
          </w:p>
          <w:p w:rsidR="00E32310" w:rsidRPr="00223554" w:rsidRDefault="00E32310">
            <w:pPr>
              <w:jc w:val="center"/>
            </w:pPr>
            <w:r w:rsidRPr="00223554">
              <w:t>[J]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Pr="00223554" w:rsidRDefault="00E32310">
            <w:pPr>
              <w:jc w:val="center"/>
            </w:pPr>
            <w:r w:rsidRPr="00223554">
              <w:t>E</w:t>
            </w:r>
            <w:r w:rsidRPr="00223554">
              <w:rPr>
                <w:vertAlign w:val="subscript"/>
              </w:rPr>
              <w:t>p</w:t>
            </w:r>
            <w:r w:rsidRPr="00223554">
              <w:t>-E</w:t>
            </w:r>
            <w:r w:rsidRPr="00223554">
              <w:rPr>
                <w:vertAlign w:val="subscript"/>
              </w:rPr>
              <w:t>k</w:t>
            </w:r>
          </w:p>
          <w:p w:rsidR="00E32310" w:rsidRPr="00223554" w:rsidRDefault="00E32310">
            <w:pPr>
              <w:jc w:val="center"/>
            </w:pPr>
            <w:r w:rsidRPr="00223554">
              <w:t>[J]</w:t>
            </w:r>
          </w:p>
        </w:tc>
      </w:tr>
      <w:tr w:rsidR="00E32310" w:rsidTr="00E32310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r>
              <w:t>0,14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r>
              <w:t>1,724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r>
              <w:t>1,149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r>
              <w:t>0,264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r>
              <w:t>0,127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r>
              <w:t>0,137</w:t>
            </w:r>
          </w:p>
        </w:tc>
      </w:tr>
      <w:tr w:rsidR="00E32310" w:rsidTr="00E32310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r>
              <w:t>0,265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r>
              <w:t>1,724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r>
              <w:t>2,1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r>
              <w:t>1,642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r>
              <w:t>0,499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r>
              <w:t>0,259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r>
              <w:t>0,24</w:t>
            </w:r>
          </w:p>
        </w:tc>
      </w:tr>
      <w:tr w:rsidR="00E32310" w:rsidTr="00E32310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r>
              <w:t>0,438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r>
              <w:t>1,724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r>
              <w:t>1,85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r>
              <w:t>1,864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r>
              <w:t>0,825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r>
              <w:t>0,334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r>
              <w:t>0,491</w:t>
            </w:r>
          </w:p>
        </w:tc>
      </w:tr>
      <w:tr w:rsidR="00E32310" w:rsidTr="00E32310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r>
              <w:t>0,325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r>
              <w:t>1,724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r>
              <w:t>1,7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r>
              <w:t>2,028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r>
              <w:t>0,612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r>
              <w:t>0,395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r>
              <w:t>0,217</w:t>
            </w:r>
          </w:p>
        </w:tc>
      </w:tr>
      <w:tr w:rsidR="00E32310" w:rsidTr="00E32310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r>
              <w:t>0,384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r>
              <w:t>1,724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r>
              <w:t>1,6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r>
              <w:t>2,155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r>
              <w:t>0,723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r>
              <w:t>0,446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10" w:rsidRDefault="00E32310">
            <w:r>
              <w:t>0,277</w:t>
            </w:r>
          </w:p>
        </w:tc>
      </w:tr>
    </w:tbl>
    <w:p w:rsidR="00E32310" w:rsidRDefault="00E71AE6" w:rsidP="00E32310">
      <w:r>
        <w:t>m = 0,19 kg</w:t>
      </w:r>
    </w:p>
    <w:p w:rsidR="00EA32B7" w:rsidRDefault="002A7414" w:rsidP="00545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Záver:</w:t>
      </w:r>
      <w:r w:rsidR="005705B7">
        <w:rPr>
          <w:rFonts w:ascii="Times New Roman" w:hAnsi="Times New Roman" w:cs="Times New Roman"/>
          <w:sz w:val="24"/>
          <w:szCs w:val="24"/>
        </w:rPr>
        <w:t xml:space="preserve"> </w:t>
      </w:r>
      <w:r w:rsidR="00EA32B7">
        <w:rPr>
          <w:rFonts w:ascii="Times New Roman" w:hAnsi="Times New Roman" w:cs="Times New Roman"/>
          <w:sz w:val="24"/>
          <w:szCs w:val="24"/>
        </w:rPr>
        <w:t>Cieľom tohto laboratórneho cvičenia bolo preskúmať a pozorovať premeny mechanických foriem energie pomocou naklonenej roviny.</w:t>
      </w:r>
    </w:p>
    <w:p w:rsidR="007E49B8" w:rsidRDefault="00EA32B7" w:rsidP="00545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Výšku meriame ako vzdialenosť najnižšieho bodu povrchu telesa a výšky,</w:t>
      </w:r>
      <w:r w:rsidR="00223554">
        <w:rPr>
          <w:rFonts w:ascii="Times New Roman" w:hAnsi="Times New Roman" w:cs="Times New Roman"/>
          <w:sz w:val="24"/>
          <w:szCs w:val="24"/>
        </w:rPr>
        <w:t xml:space="preserve"> pretože energia</w:t>
      </w:r>
      <w:r w:rsidR="007E49B8">
        <w:rPr>
          <w:rFonts w:ascii="Times New Roman" w:hAnsi="Times New Roman" w:cs="Times New Roman"/>
          <w:sz w:val="24"/>
          <w:szCs w:val="24"/>
        </w:rPr>
        <w:t> závi</w:t>
      </w:r>
      <w:r w:rsidR="00223554">
        <w:rPr>
          <w:rFonts w:ascii="Times New Roman" w:hAnsi="Times New Roman" w:cs="Times New Roman"/>
          <w:sz w:val="24"/>
          <w:szCs w:val="24"/>
        </w:rPr>
        <w:t>s</w:t>
      </w:r>
      <w:r w:rsidR="007E49B8">
        <w:rPr>
          <w:rFonts w:ascii="Times New Roman" w:hAnsi="Times New Roman" w:cs="Times New Roman"/>
          <w:sz w:val="24"/>
          <w:szCs w:val="24"/>
        </w:rPr>
        <w:t xml:space="preserve">í od styčných plôch. Ak by sme merali na vrchu guľôčky, museli by sme brať do úvahy aj iné veličiny,ako napríklad uhol naklonenia guľky na rovinu a podobne.    </w:t>
      </w:r>
    </w:p>
    <w:p w:rsidR="00E71AE6" w:rsidRDefault="00340927" w:rsidP="00545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tohto pokusu sme zistili, že h</w:t>
      </w:r>
      <w:r w:rsidR="00E71AE6">
        <w:rPr>
          <w:rFonts w:ascii="Times New Roman" w:hAnsi="Times New Roman" w:cs="Times New Roman"/>
          <w:sz w:val="24"/>
          <w:szCs w:val="24"/>
        </w:rPr>
        <w:t>odnota rozdielu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AE6">
        <w:rPr>
          <w:rFonts w:ascii="Times New Roman" w:hAnsi="Times New Roman" w:cs="Times New Roman"/>
          <w:sz w:val="24"/>
          <w:szCs w:val="24"/>
        </w:rPr>
        <w:t>závisí od výšky h</w:t>
      </w:r>
      <w:r w:rsidR="00395AEB">
        <w:rPr>
          <w:rFonts w:ascii="Times New Roman" w:hAnsi="Times New Roman" w:cs="Times New Roman"/>
          <w:sz w:val="24"/>
          <w:szCs w:val="24"/>
        </w:rPr>
        <w:t xml:space="preserve">. V počiatočnej </w:t>
      </w:r>
      <w:r w:rsidR="00857998">
        <w:rPr>
          <w:rFonts w:ascii="Times New Roman" w:hAnsi="Times New Roman" w:cs="Times New Roman"/>
          <w:sz w:val="24"/>
          <w:szCs w:val="24"/>
        </w:rPr>
        <w:t>fáze,</w:t>
      </w:r>
      <w:r w:rsidR="001F7109">
        <w:rPr>
          <w:rFonts w:ascii="Times New Roman" w:hAnsi="Times New Roman" w:cs="Times New Roman"/>
          <w:sz w:val="24"/>
          <w:szCs w:val="24"/>
        </w:rPr>
        <w:t xml:space="preserve"> </w:t>
      </w:r>
      <w:r w:rsidR="00857998">
        <w:rPr>
          <w:rFonts w:ascii="Times New Roman" w:hAnsi="Times New Roman" w:cs="Times New Roman"/>
          <w:sz w:val="24"/>
          <w:szCs w:val="24"/>
        </w:rPr>
        <w:t>keď je kinetická energia nulová, potenciálna energia závisí od výšky.</w:t>
      </w:r>
      <w:r w:rsidR="001F7109">
        <w:rPr>
          <w:rFonts w:ascii="Times New Roman" w:hAnsi="Times New Roman" w:cs="Times New Roman"/>
          <w:sz w:val="24"/>
          <w:szCs w:val="24"/>
        </w:rPr>
        <w:t xml:space="preserve"> </w:t>
      </w:r>
      <w:r w:rsidR="00857998">
        <w:rPr>
          <w:rFonts w:ascii="Times New Roman" w:hAnsi="Times New Roman" w:cs="Times New Roman"/>
          <w:sz w:val="24"/>
          <w:szCs w:val="24"/>
        </w:rPr>
        <w:t xml:space="preserve">Teda čím je teleso vyššie,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p </m:t>
            </m:r>
          </m:sub>
        </m:sSub>
      </m:oMath>
      <w:r w:rsidR="00857998">
        <w:rPr>
          <w:rFonts w:ascii="Times New Roman" w:hAnsi="Times New Roman" w:cs="Times New Roman"/>
          <w:sz w:val="24"/>
          <w:szCs w:val="24"/>
        </w:rPr>
        <w:t>je vyššia a kinetická je nulová,</w:t>
      </w:r>
      <w:r w:rsidR="00570C60">
        <w:rPr>
          <w:rFonts w:ascii="Times New Roman" w:hAnsi="Times New Roman" w:cs="Times New Roman"/>
          <w:sz w:val="24"/>
          <w:szCs w:val="24"/>
        </w:rPr>
        <w:t xml:space="preserve"> </w:t>
      </w:r>
      <w:r w:rsidR="00857998">
        <w:rPr>
          <w:rFonts w:ascii="Times New Roman" w:hAnsi="Times New Roman" w:cs="Times New Roman"/>
          <w:sz w:val="24"/>
          <w:szCs w:val="24"/>
        </w:rPr>
        <w:t>rozdiel týchto dvoch energií sa bude zväčšovať.</w:t>
      </w:r>
      <w:r w:rsidR="00570C60">
        <w:rPr>
          <w:rFonts w:ascii="Times New Roman" w:hAnsi="Times New Roman" w:cs="Times New Roman"/>
          <w:sz w:val="24"/>
          <w:szCs w:val="24"/>
        </w:rPr>
        <w:t xml:space="preserve"> Taktiež sa zvýši aj celková energia</w:t>
      </w:r>
      <w:r w:rsidR="001F7109">
        <w:rPr>
          <w:rFonts w:ascii="Times New Roman" w:hAnsi="Times New Roman" w:cs="Times New Roman"/>
          <w:sz w:val="24"/>
          <w:szCs w:val="24"/>
        </w:rPr>
        <w:t>, v</w:t>
      </w:r>
      <w:r w:rsidR="00570C60">
        <w:rPr>
          <w:rFonts w:ascii="Times New Roman" w:hAnsi="Times New Roman" w:cs="Times New Roman"/>
          <w:sz w:val="24"/>
          <w:szCs w:val="24"/>
        </w:rPr>
        <w:t> závislosti od výšky h</w:t>
      </w:r>
      <w:r w:rsidR="001F7109">
        <w:rPr>
          <w:rFonts w:ascii="Times New Roman" w:hAnsi="Times New Roman" w:cs="Times New Roman"/>
          <w:sz w:val="24"/>
          <w:szCs w:val="24"/>
        </w:rPr>
        <w:t>.</w:t>
      </w:r>
      <w:r w:rsidR="00857998">
        <w:rPr>
          <w:rFonts w:ascii="Times New Roman" w:hAnsi="Times New Roman" w:cs="Times New Roman"/>
          <w:sz w:val="24"/>
          <w:szCs w:val="24"/>
        </w:rPr>
        <w:t xml:space="preserve"> </w:t>
      </w:r>
      <w:r w:rsidR="00395AEB">
        <w:rPr>
          <w:rFonts w:ascii="Times New Roman" w:hAnsi="Times New Roman" w:cs="Times New Roman"/>
          <w:sz w:val="24"/>
          <w:szCs w:val="24"/>
        </w:rPr>
        <w:t>Trenie a odpor vzduchu zanedbávame.</w:t>
      </w:r>
    </w:p>
    <w:p w:rsidR="00340927" w:rsidRDefault="00340927" w:rsidP="00545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Výsledky našich meraní boli ovplyvnené viacerými faktormi. Hlavným faktorom bola reakčná doba merajúceho, teda doba,</w:t>
      </w:r>
      <w:r w:rsidR="001F7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počas ktorej mal merajúci zastaviť stopky po tom,</w:t>
      </w:r>
      <w:r w:rsidR="001F7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ako loptička došla na koniec dráhy.</w:t>
      </w:r>
      <w:r w:rsidR="00512FEF">
        <w:rPr>
          <w:rFonts w:ascii="Times New Roman" w:hAnsi="Times New Roman" w:cs="Times New Roman"/>
          <w:sz w:val="24"/>
          <w:szCs w:val="24"/>
        </w:rPr>
        <w:t xml:space="preserve"> Ďalším faktorom bola aj opotrebovanosť dráhy (dosky) ,</w:t>
      </w:r>
      <w:r w:rsidR="001F7109">
        <w:rPr>
          <w:rFonts w:ascii="Times New Roman" w:hAnsi="Times New Roman" w:cs="Times New Roman"/>
          <w:sz w:val="24"/>
          <w:szCs w:val="24"/>
        </w:rPr>
        <w:t xml:space="preserve"> </w:t>
      </w:r>
      <w:r w:rsidR="00512FEF">
        <w:rPr>
          <w:rFonts w:ascii="Times New Roman" w:hAnsi="Times New Roman" w:cs="Times New Roman"/>
          <w:sz w:val="24"/>
          <w:szCs w:val="24"/>
        </w:rPr>
        <w:t>ale taktiež trenie a odpor vzduchu,</w:t>
      </w:r>
      <w:r w:rsidR="001F7109">
        <w:rPr>
          <w:rFonts w:ascii="Times New Roman" w:hAnsi="Times New Roman" w:cs="Times New Roman"/>
          <w:sz w:val="24"/>
          <w:szCs w:val="24"/>
        </w:rPr>
        <w:t xml:space="preserve"> </w:t>
      </w:r>
      <w:r w:rsidR="00512FEF">
        <w:rPr>
          <w:rFonts w:ascii="Times New Roman" w:hAnsi="Times New Roman" w:cs="Times New Roman"/>
          <w:sz w:val="24"/>
          <w:szCs w:val="24"/>
        </w:rPr>
        <w:t>ktoré však zanedbávame.</w:t>
      </w:r>
      <w:r w:rsidR="008434AF">
        <w:rPr>
          <w:rFonts w:ascii="Times New Roman" w:hAnsi="Times New Roman" w:cs="Times New Roman"/>
          <w:sz w:val="24"/>
          <w:szCs w:val="24"/>
        </w:rPr>
        <w:t xml:space="preserve"> Taktiež boli merania ovplyvnené aj nedokonalosťou našich zmyslov.</w:t>
      </w:r>
    </w:p>
    <w:p w:rsidR="00570C60" w:rsidRDefault="00570C60" w:rsidP="00545167">
      <w:pPr>
        <w:rPr>
          <w:rFonts w:ascii="Times New Roman" w:hAnsi="Times New Roman" w:cs="Times New Roman"/>
          <w:sz w:val="24"/>
          <w:szCs w:val="24"/>
        </w:rPr>
      </w:pPr>
    </w:p>
    <w:p w:rsidR="00395AEB" w:rsidRDefault="00395AEB" w:rsidP="00545167">
      <w:pPr>
        <w:rPr>
          <w:rFonts w:ascii="Times New Roman" w:hAnsi="Times New Roman" w:cs="Times New Roman"/>
          <w:sz w:val="24"/>
          <w:szCs w:val="24"/>
        </w:rPr>
      </w:pPr>
    </w:p>
    <w:p w:rsidR="005705B7" w:rsidRDefault="005705B7" w:rsidP="00545167">
      <w:pPr>
        <w:rPr>
          <w:rFonts w:ascii="Times New Roman" w:hAnsi="Times New Roman" w:cs="Times New Roman"/>
          <w:sz w:val="24"/>
          <w:szCs w:val="24"/>
        </w:rPr>
      </w:pPr>
    </w:p>
    <w:p w:rsidR="00EA32B7" w:rsidRDefault="00EA32B7" w:rsidP="00545167">
      <w:pPr>
        <w:rPr>
          <w:rFonts w:ascii="Times New Roman" w:hAnsi="Times New Roman" w:cs="Times New Roman"/>
          <w:sz w:val="24"/>
          <w:szCs w:val="24"/>
        </w:rPr>
      </w:pPr>
    </w:p>
    <w:p w:rsidR="00545167" w:rsidRPr="00545167" w:rsidRDefault="00545167" w:rsidP="0054516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45167" w:rsidRPr="00545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22369"/>
    <w:multiLevelType w:val="hybridMultilevel"/>
    <w:tmpl w:val="4A40F61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AD"/>
    <w:rsid w:val="001F7109"/>
    <w:rsid w:val="00223554"/>
    <w:rsid w:val="00224219"/>
    <w:rsid w:val="002A00FD"/>
    <w:rsid w:val="002A7414"/>
    <w:rsid w:val="00340927"/>
    <w:rsid w:val="00395AEB"/>
    <w:rsid w:val="00512FEF"/>
    <w:rsid w:val="00545167"/>
    <w:rsid w:val="005705B7"/>
    <w:rsid w:val="00570C60"/>
    <w:rsid w:val="006007AD"/>
    <w:rsid w:val="007E49B8"/>
    <w:rsid w:val="008434AF"/>
    <w:rsid w:val="00857998"/>
    <w:rsid w:val="00B5416E"/>
    <w:rsid w:val="00B6508B"/>
    <w:rsid w:val="00C55048"/>
    <w:rsid w:val="00E32310"/>
    <w:rsid w:val="00E71AE6"/>
    <w:rsid w:val="00EA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3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23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7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3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23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7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8098A-5143-4E73-AB3F-343F5C5F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Maťo</dc:creator>
  <cp:keywords/>
  <dc:description/>
  <cp:lastModifiedBy>Maťo</cp:lastModifiedBy>
  <cp:revision>6</cp:revision>
  <cp:lastPrinted>2015-03-19T20:05:00Z</cp:lastPrinted>
  <dcterms:created xsi:type="dcterms:W3CDTF">2015-03-19T17:28:00Z</dcterms:created>
  <dcterms:modified xsi:type="dcterms:W3CDTF">2015-04-07T19:03:00Z</dcterms:modified>
</cp:coreProperties>
</file>